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0" w:rsidRDefault="00412C0C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C35890" w:rsidRDefault="00412C0C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3B6336">
        <w:rPr>
          <w:rFonts w:ascii="Times New Roman" w:hAnsi="Times New Roman"/>
          <w:i/>
          <w:sz w:val="24"/>
          <w:szCs w:val="24"/>
        </w:rPr>
        <w:t xml:space="preserve"> 12 октября</w:t>
      </w:r>
      <w:r>
        <w:rPr>
          <w:rFonts w:ascii="Times New Roman" w:hAnsi="Times New Roman"/>
          <w:i/>
          <w:sz w:val="24"/>
          <w:szCs w:val="24"/>
        </w:rPr>
        <w:t xml:space="preserve"> 2021 года № </w:t>
      </w:r>
      <w:r w:rsidR="003B6336">
        <w:rPr>
          <w:rFonts w:ascii="Times New Roman" w:hAnsi="Times New Roman"/>
          <w:i/>
          <w:sz w:val="24"/>
          <w:szCs w:val="24"/>
        </w:rPr>
        <w:t>118</w:t>
      </w:r>
    </w:p>
    <w:p w:rsidR="00C35890" w:rsidRDefault="00C35890">
      <w:pPr>
        <w:jc w:val="center"/>
        <w:rPr>
          <w:rFonts w:ascii="Times New Roman" w:hAnsi="Times New Roman"/>
          <w:sz w:val="26"/>
          <w:szCs w:val="26"/>
        </w:rPr>
      </w:pPr>
    </w:p>
    <w:p w:rsidR="00C35890" w:rsidRDefault="00412C0C">
      <w:pPr>
        <w:jc w:val="center"/>
      </w:pPr>
      <w:r>
        <w:rPr>
          <w:rFonts w:ascii="Times New Roman" w:hAnsi="Times New Roman"/>
          <w:b/>
          <w:sz w:val="26"/>
          <w:szCs w:val="26"/>
        </w:rPr>
        <w:t>Границы территории, в пределах которых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проводятся общественные обсуждения по проекту межевания территории, ограниченной </w:t>
      </w:r>
      <w:r>
        <w:rPr>
          <w:rFonts w:ascii="Times New Roman" w:hAnsi="Times New Roman"/>
          <w:b/>
          <w:sz w:val="26"/>
          <w:szCs w:val="26"/>
        </w:rPr>
        <w:t xml:space="preserve">  проездом Кинешемским 6-м, улицами Дорожной, Окружной, </w:t>
      </w:r>
      <w:r>
        <w:rPr>
          <w:rFonts w:ascii="Times New Roman" w:hAnsi="Times New Roman"/>
          <w:b/>
          <w:sz w:val="26"/>
          <w:szCs w:val="26"/>
        </w:rPr>
        <w:t>проездом Кинешемским 1-м</w:t>
      </w:r>
    </w:p>
    <w:p w:rsidR="00C35890" w:rsidRDefault="00C358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C35890" w:rsidRDefault="00412C0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30520" cy="6943725"/>
            <wp:effectExtent l="0" t="0" r="0" b="9525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90" w:rsidRDefault="00C35890">
      <w:pPr>
        <w:ind w:right="423"/>
        <w:jc w:val="center"/>
      </w:pPr>
    </w:p>
    <w:p w:rsidR="00C35890" w:rsidRDefault="00C35890">
      <w:pPr>
        <w:ind w:right="423"/>
        <w:jc w:val="center"/>
      </w:pPr>
    </w:p>
    <w:sectPr w:rsidR="00C35890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0C" w:rsidRDefault="00412C0C">
      <w:r>
        <w:separator/>
      </w:r>
    </w:p>
  </w:endnote>
  <w:endnote w:type="continuationSeparator" w:id="0">
    <w:p w:rsidR="00412C0C" w:rsidRDefault="004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0C" w:rsidRDefault="00412C0C">
      <w:r>
        <w:separator/>
      </w:r>
    </w:p>
  </w:footnote>
  <w:footnote w:type="continuationSeparator" w:id="0">
    <w:p w:rsidR="00412C0C" w:rsidRDefault="004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0" w:rsidRDefault="00C35890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90"/>
    <w:rsid w:val="003B6336"/>
    <w:rsid w:val="00412C0C"/>
    <w:rsid w:val="00B36E47"/>
    <w:rsid w:val="00C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9D1E-E8FD-4DC5-9BB0-FE55FCB3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  <w:pPr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4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footnote text"/>
    <w:basedOn w:val="a"/>
    <w:uiPriority w:val="99"/>
    <w:semiHidden/>
    <w:unhideWhenUsed/>
    <w:pPr>
      <w:spacing w:after="40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e">
    <w:name w:val="Решение"/>
    <w:basedOn w:val="aff"/>
    <w:qFormat/>
    <w:pPr>
      <w:ind w:firstLine="709"/>
    </w:pPr>
    <w:rPr>
      <w:szCs w:val="26"/>
    </w:rPr>
  </w:style>
  <w:style w:type="paragraph" w:customStyle="1" w:styleId="aff0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1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2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3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4">
    <w:name w:val="Заголовок постановления"/>
    <w:basedOn w:val="a"/>
    <w:next w:val="aff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5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35</cp:revision>
  <cp:lastPrinted>2021-09-30T16:32:00Z</cp:lastPrinted>
  <dcterms:created xsi:type="dcterms:W3CDTF">2020-05-28T07:09:00Z</dcterms:created>
  <dcterms:modified xsi:type="dcterms:W3CDTF">2021-10-11T14:12:00Z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